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869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E2E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6E2EC1" w:rsidP="00853FF9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A314C7" w:rsidP="00D62DC8">
            <w:pPr>
              <w:jc w:val="center"/>
            </w:pPr>
            <w:r>
              <w:t>0</w:t>
            </w:r>
            <w:r w:rsidR="00D62DC8">
              <w:t>7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E2EC1">
            <w:r>
              <w:t>9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D6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6E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</w:t>
            </w:r>
            <w:r w:rsidR="006E2EC1">
              <w:t>0</w:t>
            </w:r>
            <w:r w:rsidR="000944B3">
              <w:t>.</w:t>
            </w:r>
            <w:r w:rsidR="007514AE">
              <w:t>0</w:t>
            </w:r>
            <w:r w:rsidR="006E2EC1">
              <w:t>5</w:t>
            </w:r>
            <w:r w:rsidR="000944B3">
              <w:t>.201</w:t>
            </w:r>
            <w:r w:rsidR="006E2EC1">
              <w:t>9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7514AE" w:rsidRPr="004577CE" w:rsidRDefault="007514AE" w:rsidP="007514AE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lastRenderedPageBreak/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lastRenderedPageBreak/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lastRenderedPageBreak/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lastRenderedPageBreak/>
              <w:t>Лицо является членом 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lastRenderedPageBreak/>
              <w:t>20.05.2019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lastRenderedPageBreak/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E2EC1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E2EC1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97684C" w:rsidRPr="004577CE" w:rsidRDefault="0097684C" w:rsidP="007514AE">
            <w:pPr>
              <w:jc w:val="center"/>
            </w:pP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677158" w:rsidP="007514AE">
            <w:pPr>
              <w:jc w:val="center"/>
            </w:pPr>
            <w:r>
              <w:t>30</w:t>
            </w:r>
            <w:r w:rsidR="007514AE">
              <w:t>.</w:t>
            </w:r>
            <w:r w:rsidR="00592332">
              <w:t>0</w:t>
            </w:r>
            <w:r w:rsidR="007514AE">
              <w:t>6</w:t>
            </w:r>
            <w:r w:rsidR="0097684C">
              <w:t>.201</w:t>
            </w:r>
            <w:r w:rsidR="00F525FB">
              <w:t>8</w:t>
            </w:r>
            <w:r w:rsidR="0097684C">
              <w:t xml:space="preserve">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аффилированном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6E2EC1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28.06.2018 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28.06.2018 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947CE5"/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6F79B2" w:rsidRDefault="006F79B2" w:rsidP="004B4023">
            <w:pPr>
              <w:jc w:val="center"/>
            </w:pPr>
            <w:r>
              <w:t>5.</w:t>
            </w: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6</w:t>
            </w:r>
            <w:r w:rsidR="0097684C" w:rsidRPr="004577CE">
              <w:t>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6E2EC1" w:rsidP="004B4023">
            <w:r>
              <w:t>Лигай Денис Вадимович</w:t>
            </w:r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5C4607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47CE5" w:rsidRPr="004577CE" w:rsidRDefault="00947CE5" w:rsidP="00947CE5">
            <w:r w:rsidRPr="004577CE">
              <w:t>Иное: лицо осуществляет полномочия</w:t>
            </w:r>
          </w:p>
          <w:p w:rsidR="00947CE5" w:rsidRPr="004577CE" w:rsidRDefault="00947CE5" w:rsidP="00947CE5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47CE5" w:rsidRDefault="00947CE5" w:rsidP="004B4023"/>
          <w:p w:rsidR="005C4607" w:rsidRPr="004577CE" w:rsidRDefault="005C4607" w:rsidP="005C4607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47CE5" w:rsidRDefault="00947CE5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</w:t>
            </w:r>
            <w:r w:rsidRPr="004577CE">
              <w:lastRenderedPageBreak/>
              <w:t xml:space="preserve">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28.06.2018 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28.06.2018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2330C4" w:rsidRDefault="006F79B2" w:rsidP="004B4023">
            <w:pPr>
              <w:jc w:val="center"/>
            </w:pPr>
            <w:r>
              <w:t>16</w:t>
            </w:r>
            <w:r w:rsidR="00947CE5">
              <w:t>.0</w:t>
            </w:r>
            <w:r>
              <w:t>4</w:t>
            </w:r>
            <w:r w:rsidR="00947CE5">
              <w:t>.2018 г.</w:t>
            </w: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28.06.2018 г.</w:t>
            </w: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>Содержание сведений об аффилированном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20010">
        <w:trPr>
          <w:trHeight w:val="4478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20010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97684C" w:rsidRPr="004577CE" w:rsidRDefault="006E2EC1" w:rsidP="004B4023">
            <w:pPr>
              <w:jc w:val="center"/>
            </w:pPr>
            <w:r>
              <w:t>20</w:t>
            </w:r>
            <w:r w:rsidR="00FB5C29">
              <w:t>.</w:t>
            </w:r>
            <w:r>
              <w:t>05</w:t>
            </w:r>
            <w:r w:rsidR="00FB5C29">
              <w:t>.201</w:t>
            </w:r>
            <w:r>
              <w:t>9</w:t>
            </w:r>
            <w:r w:rsidR="00EC31A4"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8B7B1D" w:rsidRPr="004577CE" w:rsidRDefault="008B7B1D" w:rsidP="008B7B1D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 xml:space="preserve">5. </w:t>
            </w:r>
          </w:p>
          <w:p w:rsidR="001F0A62" w:rsidRDefault="001F0A62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>Лигай Денис Вадимович</w:t>
            </w:r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 xml:space="preserve">Иное: лицо осуществляет </w:t>
            </w:r>
            <w:r w:rsidRPr="004577CE">
              <w:lastRenderedPageBreak/>
              <w:t>полномочия</w:t>
            </w:r>
          </w:p>
          <w:p w:rsidR="001F0A62" w:rsidRPr="004577CE" w:rsidRDefault="001F0A62" w:rsidP="001F0A62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Default="0097684C" w:rsidP="004B4023"/>
          <w:p w:rsidR="00107934" w:rsidRPr="004577CE" w:rsidRDefault="00107934" w:rsidP="00107934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lastRenderedPageBreak/>
              <w:t>16</w:t>
            </w:r>
            <w:r w:rsidR="001F0A62">
              <w:t>.0</w:t>
            </w:r>
            <w:r>
              <w:t>4</w:t>
            </w:r>
            <w:r w:rsidR="001F0A62">
              <w:t>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F44133" w:rsidRDefault="00F44133" w:rsidP="004B4023">
            <w:pPr>
              <w:jc w:val="center"/>
            </w:pPr>
            <w:bookmarkStart w:id="0" w:name="_GoBack"/>
            <w:bookmarkEnd w:id="0"/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344A6"/>
    <w:rsid w:val="00036AC0"/>
    <w:rsid w:val="000861B5"/>
    <w:rsid w:val="000944B3"/>
    <w:rsid w:val="000E2D48"/>
    <w:rsid w:val="00107934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E2EC1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AA97-7E16-4989-8B97-A10402EA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2</cp:revision>
  <cp:lastPrinted>2018-02-21T10:03:00Z</cp:lastPrinted>
  <dcterms:created xsi:type="dcterms:W3CDTF">2019-06-28T08:11:00Z</dcterms:created>
  <dcterms:modified xsi:type="dcterms:W3CDTF">2019-06-28T08:11:00Z</dcterms:modified>
</cp:coreProperties>
</file>